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宋体" w:hAnsi="宋体" w:eastAsia="宋体" w:cs="仿宋_GB2312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仿宋_GB2312"/>
          <w:color w:val="000000"/>
          <w:kern w:val="0"/>
          <w:sz w:val="32"/>
          <w:szCs w:val="32"/>
        </w:rPr>
        <w:t>M</w:t>
      </w:r>
      <w:r>
        <w:rPr>
          <w:rFonts w:ascii="宋体" w:hAnsi="宋体" w:eastAsia="宋体" w:cs="仿宋_GB2312"/>
          <w:color w:val="000000"/>
          <w:kern w:val="0"/>
          <w:sz w:val="32"/>
          <w:szCs w:val="32"/>
        </w:rPr>
        <w:t>odule4 Unit1  Let’s make a home library</w:t>
      </w:r>
    </w:p>
    <w:tbl>
      <w:tblPr>
        <w:tblStyle w:val="5"/>
        <w:tblW w:w="860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711"/>
        <w:gridCol w:w="702"/>
        <w:gridCol w:w="1179"/>
        <w:gridCol w:w="737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教材及年级名称</w:t>
            </w:r>
          </w:p>
        </w:tc>
        <w:tc>
          <w:tcPr>
            <w:tcW w:w="1711" w:type="dxa"/>
            <w:vAlign w:val="top"/>
          </w:tcPr>
          <w:p>
            <w:pPr>
              <w:widowControl/>
              <w:spacing w:line="480" w:lineRule="exac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三起五年级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上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册</w:t>
            </w:r>
          </w:p>
        </w:tc>
        <w:tc>
          <w:tcPr>
            <w:tcW w:w="1881" w:type="dxa"/>
            <w:gridSpan w:val="2"/>
            <w:vAlign w:val="top"/>
          </w:tcPr>
          <w:p>
            <w:pPr>
              <w:widowControl/>
              <w:spacing w:line="480" w:lineRule="exact"/>
              <w:jc w:val="center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模块-单元名称</w:t>
            </w:r>
          </w:p>
        </w:tc>
        <w:tc>
          <w:tcPr>
            <w:tcW w:w="2863" w:type="dxa"/>
            <w:gridSpan w:val="2"/>
            <w:vAlign w:val="top"/>
          </w:tcPr>
          <w:p>
            <w:pPr>
              <w:widowControl/>
              <w:spacing w:line="480" w:lineRule="exac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Module 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 Unit1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教材分析</w:t>
            </w:r>
          </w:p>
        </w:tc>
        <w:tc>
          <w:tcPr>
            <w:tcW w:w="6455" w:type="dxa"/>
            <w:gridSpan w:val="5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本单元是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《英语》（新标准）小学三起 五年级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上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册第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模块第一单元。本单元的课文情境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Sam教室帮助老师发蜡笔，并根据班级学生人数与蜡笔支数蜡笔不够的冲突，并寻找蜡笔的过程。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单元教学目标</w:t>
            </w:r>
          </w:p>
        </w:tc>
        <w:tc>
          <w:tcPr>
            <w:tcW w:w="6455" w:type="dxa"/>
            <w:gridSpan w:val="5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语言知识目标：1.学习词汇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fifteen/ begin/give out/ crayon/all right/thirteen/fourteen/fifteen/sixteen/seventeen/eighteen/nineteen/twenty/lose/floor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 2. 学习句型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There are ...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3.初步运用句型和词汇来提出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描述某地有多少物品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语言技能目标 1 .全体学生能听懂：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There are ... in/on/under...</w:t>
            </w:r>
            <w:r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  2 </w:t>
            </w:r>
            <w:r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全体学生能说：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能用英语表达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20以内的数字</w:t>
            </w:r>
            <w:r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3.全体学生能朗读课文，阅读相关短文。4. 全体学生能按要求完成语句书写。</w:t>
            </w:r>
          </w:p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教学策略：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1.用听说方式理解课文；2.用游戏形式激发学习兴趣.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教学重点与难点</w:t>
            </w:r>
          </w:p>
        </w:tc>
        <w:tc>
          <w:tcPr>
            <w:tcW w:w="6455" w:type="dxa"/>
            <w:gridSpan w:val="5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初步运用句型和词汇来提出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描述有几样物品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教学辅助</w:t>
            </w:r>
          </w:p>
        </w:tc>
        <w:tc>
          <w:tcPr>
            <w:tcW w:w="6455" w:type="dxa"/>
            <w:gridSpan w:val="5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PPT 点读笔 图片 </w:t>
            </w:r>
            <w:r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  <w:t>CD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教学方法</w:t>
            </w:r>
          </w:p>
        </w:tc>
        <w:tc>
          <w:tcPr>
            <w:tcW w:w="6455" w:type="dxa"/>
            <w:gridSpan w:val="5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情境教学法 </w:t>
            </w:r>
            <w:r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  <w:t>TPR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教学法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游戏教学法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6" w:type="dxa"/>
            <w:gridSpan w:val="6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                            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51" w:type="dxa"/>
            <w:vMerge w:val="restart"/>
            <w:vAlign w:val="center"/>
          </w:tcPr>
          <w:p>
            <w:pPr>
              <w:widowControl/>
              <w:spacing w:line="480" w:lineRule="exact"/>
              <w:jc w:val="center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教学内容</w:t>
            </w:r>
          </w:p>
        </w:tc>
        <w:tc>
          <w:tcPr>
            <w:tcW w:w="4329" w:type="dxa"/>
            <w:gridSpan w:val="4"/>
            <w:vAlign w:val="center"/>
          </w:tcPr>
          <w:p>
            <w:pPr>
              <w:widowControl/>
              <w:spacing w:line="480" w:lineRule="exact"/>
              <w:jc w:val="center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教学活动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widowControl/>
              <w:spacing w:line="480" w:lineRule="exact"/>
              <w:jc w:val="center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设计意图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51" w:type="dxa"/>
            <w:vMerge w:val="continue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Align w:val="top"/>
          </w:tcPr>
          <w:p>
            <w:pPr>
              <w:widowControl/>
              <w:spacing w:line="480" w:lineRule="exact"/>
              <w:jc w:val="center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教师活动</w:t>
            </w:r>
          </w:p>
        </w:tc>
        <w:tc>
          <w:tcPr>
            <w:tcW w:w="1916" w:type="dxa"/>
            <w:gridSpan w:val="2"/>
            <w:vAlign w:val="top"/>
          </w:tcPr>
          <w:p>
            <w:pPr>
              <w:widowControl/>
              <w:spacing w:line="480" w:lineRule="exact"/>
              <w:jc w:val="center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学生活动</w:t>
            </w:r>
          </w:p>
        </w:tc>
        <w:tc>
          <w:tcPr>
            <w:tcW w:w="2126" w:type="dxa"/>
            <w:vMerge w:val="continue"/>
            <w:vAlign w:val="top"/>
          </w:tcPr>
          <w:p>
            <w:pPr>
              <w:widowControl/>
              <w:spacing w:line="480" w:lineRule="exact"/>
              <w:jc w:val="center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  <w:t xml:space="preserve">Step 1: 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热身复习</w:t>
            </w:r>
          </w:p>
        </w:tc>
        <w:tc>
          <w:tcPr>
            <w:tcW w:w="4329" w:type="dxa"/>
            <w:gridSpan w:val="4"/>
            <w:vAlign w:val="top"/>
          </w:tcPr>
          <w:p>
            <w:pPr>
              <w:pStyle w:val="6"/>
              <w:widowControl/>
              <w:numPr>
                <w:ilvl w:val="0"/>
                <w:numId w:val="1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Show the topic about this module.</w:t>
            </w:r>
          </w:p>
          <w:p>
            <w:pPr>
              <w:pStyle w:val="6"/>
              <w:widowControl/>
              <w:numPr>
                <w:ilvl w:val="0"/>
                <w:numId w:val="1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Let the student listen and sing the number song. And review about the number they have learned.</w:t>
            </w:r>
          </w:p>
        </w:tc>
        <w:tc>
          <w:tcPr>
            <w:tcW w:w="2126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简单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轻快的音乐歌曲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，带领孩子们进入英语学习课堂。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同是揭示本课主题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  <w:t xml:space="preserve">Step 2: 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导入</w:t>
            </w:r>
          </w:p>
        </w:tc>
        <w:tc>
          <w:tcPr>
            <w:tcW w:w="4329" w:type="dxa"/>
            <w:gridSpan w:val="4"/>
            <w:vAlign w:val="top"/>
          </w:tcPr>
          <w:p>
            <w:pPr>
              <w:pStyle w:val="6"/>
              <w:widowControl/>
              <w:numPr>
                <w:ilvl w:val="0"/>
                <w:numId w:val="2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Let the children solve some maths problems.</w:t>
            </w:r>
          </w:p>
          <w:p>
            <w:pPr>
              <w:pStyle w:val="6"/>
              <w:widowControl/>
              <w:numPr>
                <w:ilvl w:val="0"/>
                <w:numId w:val="2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Introduce the new number </w:t>
            </w:r>
            <w:r>
              <w:rPr>
                <w:rFonts w:hint="default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fifteen</w:t>
            </w:r>
            <w:r>
              <w:rPr>
                <w:rFonts w:hint="default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”</w:t>
            </w:r>
          </w:p>
          <w:p>
            <w:pPr>
              <w:pStyle w:val="6"/>
              <w:widowControl/>
              <w:numPr>
                <w:ilvl w:val="0"/>
                <w:numId w:val="2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Play the finger game with children together.</w:t>
            </w:r>
          </w:p>
        </w:tc>
        <w:tc>
          <w:tcPr>
            <w:tcW w:w="2126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  <w:t>通过让学生解决有规律的数学问题，启发学生学习思考。并在学好新数字之后，与生做有趣的猜数字游戏。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  <w:t xml:space="preserve">Step 3: 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课文学习</w:t>
            </w:r>
          </w:p>
        </w:tc>
        <w:tc>
          <w:tcPr>
            <w:tcW w:w="4329" w:type="dxa"/>
            <w:gridSpan w:val="4"/>
            <w:vAlign w:val="top"/>
          </w:tcPr>
          <w:p>
            <w:pPr>
              <w:pStyle w:val="6"/>
              <w:widowControl/>
              <w:numPr>
                <w:ilvl w:val="0"/>
                <w:numId w:val="3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通过猜盒子里的物品引出本课主题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crayon;并通听课文确认。</w:t>
            </w:r>
          </w:p>
          <w:p>
            <w:pPr>
              <w:pStyle w:val="6"/>
              <w:widowControl/>
              <w:numPr>
                <w:ilvl w:val="0"/>
                <w:numId w:val="3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给出问题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How many crayons?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听第一段录音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并做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回答。</w:t>
            </w:r>
          </w:p>
          <w:p>
            <w:pPr>
              <w:pStyle w:val="6"/>
              <w:widowControl/>
              <w:numPr>
                <w:ilvl w:val="0"/>
                <w:numId w:val="3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给出问题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How many students?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听音跟读第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段并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回答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pStyle w:val="6"/>
              <w:widowControl/>
              <w:numPr>
                <w:ilvl w:val="0"/>
                <w:numId w:val="3"/>
              </w:numPr>
              <w:spacing w:line="480" w:lineRule="exact"/>
              <w:ind w:firstLineChars="0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追问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How many crayons did Ms Smart buy? Where is the last one?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Listen and answer the question. 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自学第三段，并填空检查。</w:t>
            </w:r>
          </w:p>
        </w:tc>
        <w:tc>
          <w:tcPr>
            <w:tcW w:w="2126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通过几个不同角度的问题，把课文的脉络理清楚。在这个过程中学习新单词。通过连线题来检查学生是否真正理解了课文内容。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 xml:space="preserve"> Step 4 :巩固</w:t>
            </w:r>
          </w:p>
        </w:tc>
        <w:tc>
          <w:tcPr>
            <w:tcW w:w="4329" w:type="dxa"/>
            <w:gridSpan w:val="4"/>
            <w:vAlign w:val="top"/>
          </w:tcPr>
          <w:p>
            <w:pPr>
              <w:widowControl/>
              <w:numPr>
                <w:ilvl w:val="0"/>
                <w:numId w:val="4"/>
              </w:numPr>
              <w:spacing w:line="480" w:lineRule="exact"/>
              <w:jc w:val="left"/>
              <w:textAlignment w:val="baseline"/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小组自读课文</w:t>
            </w: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  <w:t>，并分组呈现；</w:t>
            </w:r>
          </w:p>
          <w:p>
            <w:pPr>
              <w:widowControl/>
              <w:numPr>
                <w:ilvl w:val="0"/>
                <w:numId w:val="4"/>
              </w:numPr>
              <w:spacing w:line="480" w:lineRule="exact"/>
              <w:jc w:val="left"/>
              <w:textAlignment w:val="baseline"/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  <w:t>用课文</w:t>
            </w: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There is/are...</w:t>
            </w: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  <w:t>表达生活中的问题</w:t>
            </w: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  <w:t>几个孩子分几样东西。</w:t>
            </w:r>
          </w:p>
        </w:tc>
        <w:tc>
          <w:tcPr>
            <w:tcW w:w="2126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再次读课文，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并让孩子用所学应用于生活情景描述。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Step 5:拓展</w:t>
            </w:r>
          </w:p>
        </w:tc>
        <w:tc>
          <w:tcPr>
            <w:tcW w:w="4329" w:type="dxa"/>
            <w:gridSpan w:val="4"/>
            <w:vAlign w:val="top"/>
          </w:tcPr>
          <w:p>
            <w:pPr>
              <w:widowControl/>
              <w:numPr>
                <w:ilvl w:val="0"/>
                <w:numId w:val="5"/>
              </w:numPr>
              <w:spacing w:line="480" w:lineRule="exact"/>
              <w:jc w:val="left"/>
              <w:textAlignment w:val="baseline"/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  <w:t>让生做英语做数学题；</w:t>
            </w:r>
          </w:p>
          <w:p>
            <w:pPr>
              <w:widowControl/>
              <w:numPr>
                <w:ilvl w:val="0"/>
                <w:numId w:val="5"/>
              </w:numPr>
              <w:spacing w:line="480" w:lineRule="exact"/>
              <w:jc w:val="left"/>
              <w:textAlignment w:val="baseline"/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eastAsia="zh-CN"/>
              </w:rPr>
              <w:t>让孩子听音写数字</w:t>
            </w:r>
          </w:p>
        </w:tc>
        <w:tc>
          <w:tcPr>
            <w:tcW w:w="2126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让数字与数学和生活紧密联系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151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Classroom Assessment</w:t>
            </w:r>
          </w:p>
        </w:tc>
        <w:tc>
          <w:tcPr>
            <w:tcW w:w="4329" w:type="dxa"/>
            <w:gridSpan w:val="4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根据回答问题情况给孩子们加分。</w:t>
            </w:r>
          </w:p>
        </w:tc>
        <w:tc>
          <w:tcPr>
            <w:tcW w:w="2126" w:type="dxa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个人加分和小组加分相结合。培养孩子们的积极思考并回答问题的好习惯和合作意识。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6" w:type="dxa"/>
            <w:gridSpan w:val="6"/>
            <w:vAlign w:val="top"/>
          </w:tcPr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Homework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: 1. 听、读教材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——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28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页3遍。</w:t>
            </w:r>
          </w:p>
          <w:p>
            <w:pPr>
              <w:widowControl/>
              <w:spacing w:line="480" w:lineRule="exact"/>
              <w:jc w:val="left"/>
              <w:textAlignment w:val="baseline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          2．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eastAsia="zh-CN"/>
              </w:rPr>
              <w:t>与家长做英语数字数学题游戏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8606" w:type="dxa"/>
            <w:gridSpan w:val="6"/>
            <w:vAlign w:val="top"/>
          </w:tcPr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板书设计：</w:t>
            </w:r>
            <w:r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 xml:space="preserve">Unit 1  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There are only nineteen crayons</w:t>
            </w: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How many crayons?       There are nineteen</w:t>
            </w: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How many children?       There are twenty.</w:t>
            </w: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How many did Ms Smart buy? 20</w:t>
            </w: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Where is the last one?    On the floor.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8606" w:type="dxa"/>
            <w:gridSpan w:val="6"/>
            <w:vAlign w:val="top"/>
          </w:tcPr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</w:rPr>
              <w:t>单元教学反思：</w:t>
            </w:r>
            <w:r>
              <w:rPr>
                <w:rFonts w:ascii="宋体" w:hAnsi="宋体" w:eastAsia="宋体" w:cs="仿宋_GB2312"/>
                <w:color w:val="000000"/>
                <w:kern w:val="0"/>
                <w:sz w:val="28"/>
                <w:szCs w:val="28"/>
              </w:rPr>
              <w:t xml:space="preserve"> </w:t>
            </w: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widowControl/>
              <w:spacing w:line="480" w:lineRule="exact"/>
              <w:ind w:firstLine="120" w:firstLineChars="50"/>
              <w:jc w:val="left"/>
              <w:textAlignment w:val="baseline"/>
              <w:rPr>
                <w:rFonts w:hint="eastAsia"/>
                <w:b/>
                <w:bCs/>
                <w:color w:val="000000"/>
                <w:sz w:val="28"/>
                <w:szCs w:val="28"/>
              </w:rPr>
            </w:pPr>
          </w:p>
        </w:tc>
      </w:tr>
    </w:tbl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AFC"/>
    <w:multiLevelType w:val="multilevel"/>
    <w:tmpl w:val="014A1AF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A63C3B"/>
    <w:multiLevelType w:val="multilevel"/>
    <w:tmpl w:val="2FA63C3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829173"/>
    <w:multiLevelType w:val="singleLevel"/>
    <w:tmpl w:val="56829173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56829263"/>
    <w:multiLevelType w:val="singleLevel"/>
    <w:tmpl w:val="56829263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78785F0F"/>
    <w:multiLevelType w:val="multilevel"/>
    <w:tmpl w:val="78785F0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C6E1F"/>
    <w:rsid w:val="00052F53"/>
    <w:rsid w:val="0013266A"/>
    <w:rsid w:val="0023786C"/>
    <w:rsid w:val="002C4262"/>
    <w:rsid w:val="00312C36"/>
    <w:rsid w:val="003257A2"/>
    <w:rsid w:val="003C6E1F"/>
    <w:rsid w:val="004D04B7"/>
    <w:rsid w:val="004D4F90"/>
    <w:rsid w:val="00551D30"/>
    <w:rsid w:val="006971DA"/>
    <w:rsid w:val="006C2CCB"/>
    <w:rsid w:val="007233B9"/>
    <w:rsid w:val="009E1802"/>
    <w:rsid w:val="00A744DC"/>
    <w:rsid w:val="00AA34DB"/>
    <w:rsid w:val="00AD35A3"/>
    <w:rsid w:val="00CD6B11"/>
    <w:rsid w:val="00DF343A"/>
    <w:rsid w:val="00E85707"/>
    <w:rsid w:val="00F431A4"/>
    <w:rsid w:val="24C815A0"/>
    <w:rsid w:val="284A11E1"/>
    <w:rsid w:val="2D3F7F57"/>
    <w:rsid w:val="3345642D"/>
    <w:rsid w:val="532064EF"/>
    <w:rsid w:val="54472AAD"/>
    <w:rsid w:val="669D5667"/>
    <w:rsid w:val="7AC1307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315</Words>
  <Characters>1801</Characters>
  <Lines>15</Lines>
  <Paragraphs>4</Paragraphs>
  <ScaleCrop>false</ScaleCrop>
  <LinksUpToDate>false</LinksUpToDate>
  <CharactersWithSpaces>0</CharactersWithSpaces>
  <Application>WPS Office_10.1.0.5864_F1E327BC-269C-435d-A152-05C5408002CA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2015-09-11T06:22:00Z</dcterms:created>
  <dc:creator>SL</dc:creator>
  <cp:lastModifiedBy>Administrator</cp:lastModifiedBy>
  <cp:lastPrinted>2016-09-22T01:06:23Z</cp:lastPrinted>
  <dcterms:modified xsi:type="dcterms:W3CDTF">2016-09-22T01:06:33Z</dcterms:modified>
  <dc:title>Module4 Unit1  Let’s make a home library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